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99" w:rsidRDefault="00FF4599" w:rsidP="00FF4599">
      <w:pPr>
        <w:rPr>
          <w:b/>
          <w:sz w:val="48"/>
        </w:rPr>
      </w:pPr>
      <w:bookmarkStart w:id="0" w:name="_GoBack"/>
      <w:r w:rsidRPr="00FF4599">
        <w:rPr>
          <w:b/>
          <w:sz w:val="48"/>
        </w:rPr>
        <w:t xml:space="preserve">CLIMAT SCOLAIRE : </w:t>
      </w:r>
    </w:p>
    <w:p w:rsidR="00FF4599" w:rsidRPr="00FF4599" w:rsidRDefault="00FF4599" w:rsidP="00FF4599">
      <w:pPr>
        <w:rPr>
          <w:b/>
          <w:sz w:val="48"/>
        </w:rPr>
      </w:pPr>
      <w:proofErr w:type="gramStart"/>
      <w:r w:rsidRPr="00FF4599">
        <w:rPr>
          <w:b/>
          <w:sz w:val="48"/>
        </w:rPr>
        <w:t>ouverture</w:t>
      </w:r>
      <w:proofErr w:type="gramEnd"/>
      <w:r w:rsidRPr="00FF4599">
        <w:rPr>
          <w:b/>
          <w:sz w:val="48"/>
        </w:rPr>
        <w:t>, acceptation, coopération</w:t>
      </w:r>
    </w:p>
    <w:bookmarkEnd w:id="0"/>
    <w:p w:rsidR="00FF4599" w:rsidRDefault="00FF4599" w:rsidP="00FF4599">
      <w:pPr>
        <w:rPr>
          <w:color w:val="FF0000"/>
          <w:highlight w:val="yellow"/>
        </w:rPr>
      </w:pPr>
    </w:p>
    <w:p w:rsidR="00FF4599" w:rsidRPr="004214B2" w:rsidRDefault="00FF4599" w:rsidP="00FF4599">
      <w:pPr>
        <w:rPr>
          <w:rFonts w:ascii="Arial" w:hAnsi="Arial" w:cs="Arial"/>
          <w:color w:val="FF0000"/>
          <w:sz w:val="24"/>
          <w:szCs w:val="22"/>
        </w:rPr>
      </w:pPr>
      <w:r>
        <w:rPr>
          <w:rFonts w:ascii="Arial" w:hAnsi="Arial" w:cs="Arial"/>
          <w:szCs w:val="22"/>
        </w:rPr>
        <w:t>La première étape de la</w:t>
      </w:r>
      <w:r w:rsidRPr="004214B2">
        <w:rPr>
          <w:rFonts w:ascii="Arial" w:hAnsi="Arial" w:cs="Arial"/>
          <w:szCs w:val="22"/>
        </w:rPr>
        <w:t xml:space="preserve"> mise en place d’une éducation relationnelle aura pour objectif de « m</w:t>
      </w:r>
      <w:r>
        <w:rPr>
          <w:rFonts w:ascii="Arial" w:hAnsi="Arial" w:cs="Arial"/>
          <w:szCs w:val="22"/>
        </w:rPr>
        <w:t>ettr</w:t>
      </w:r>
      <w:r w:rsidRPr="004214B2">
        <w:rPr>
          <w:rFonts w:ascii="Arial" w:hAnsi="Arial" w:cs="Arial"/>
          <w:szCs w:val="22"/>
        </w:rPr>
        <w:t xml:space="preserve">e en lien » les individus, d’établir une dynamique relationnelle qui permette </w:t>
      </w:r>
      <w:r>
        <w:rPr>
          <w:rFonts w:ascii="Arial" w:hAnsi="Arial" w:cs="Arial"/>
          <w:szCs w:val="22"/>
        </w:rPr>
        <w:t>l’</w:t>
      </w:r>
      <w:r w:rsidRPr="004214B2">
        <w:rPr>
          <w:rFonts w:ascii="Arial" w:hAnsi="Arial" w:cs="Arial"/>
          <w:szCs w:val="22"/>
        </w:rPr>
        <w:t xml:space="preserve">ouverture les uns aux autres </w:t>
      </w:r>
      <w:r>
        <w:rPr>
          <w:rFonts w:ascii="Arial" w:hAnsi="Arial" w:cs="Arial"/>
          <w:szCs w:val="22"/>
        </w:rPr>
        <w:t>et l’instauration</w:t>
      </w:r>
      <w:r w:rsidRPr="004214B2">
        <w:rPr>
          <w:rFonts w:ascii="Arial" w:hAnsi="Arial" w:cs="Arial"/>
          <w:szCs w:val="22"/>
        </w:rPr>
        <w:t xml:space="preserve"> </w:t>
      </w:r>
      <w:r>
        <w:rPr>
          <w:rFonts w:ascii="Arial" w:hAnsi="Arial" w:cs="Arial"/>
          <w:szCs w:val="22"/>
        </w:rPr>
        <w:t>d’</w:t>
      </w:r>
      <w:r w:rsidRPr="004214B2">
        <w:rPr>
          <w:rFonts w:ascii="Arial" w:hAnsi="Arial" w:cs="Arial"/>
          <w:szCs w:val="22"/>
        </w:rPr>
        <w:t xml:space="preserve">un climat d’acceptation. La relation à l’autre s’apprend. On ne </w:t>
      </w:r>
      <w:r>
        <w:rPr>
          <w:rFonts w:ascii="Arial" w:hAnsi="Arial" w:cs="Arial"/>
          <w:szCs w:val="22"/>
        </w:rPr>
        <w:t>peut</w:t>
      </w:r>
      <w:r w:rsidRPr="004214B2">
        <w:rPr>
          <w:rFonts w:ascii="Arial" w:hAnsi="Arial" w:cs="Arial"/>
          <w:szCs w:val="22"/>
        </w:rPr>
        <w:t xml:space="preserve"> laisser ce domaine d’apprentissage </w:t>
      </w:r>
      <w:r>
        <w:rPr>
          <w:rFonts w:ascii="Arial" w:hAnsi="Arial" w:cs="Arial"/>
          <w:szCs w:val="22"/>
        </w:rPr>
        <w:t xml:space="preserve">en friche, </w:t>
      </w:r>
      <w:r w:rsidRPr="004214B2">
        <w:rPr>
          <w:rFonts w:ascii="Arial" w:hAnsi="Arial" w:cs="Arial"/>
          <w:szCs w:val="22"/>
        </w:rPr>
        <w:t>abandon</w:t>
      </w:r>
      <w:r>
        <w:rPr>
          <w:rFonts w:ascii="Arial" w:hAnsi="Arial" w:cs="Arial"/>
          <w:szCs w:val="22"/>
        </w:rPr>
        <w:t>né à lui-même</w:t>
      </w:r>
      <w:r w:rsidRPr="004214B2">
        <w:rPr>
          <w:rFonts w:ascii="Arial" w:hAnsi="Arial" w:cs="Arial"/>
          <w:szCs w:val="22"/>
        </w:rPr>
        <w:t>.</w:t>
      </w:r>
      <w:r>
        <w:rPr>
          <w:rFonts w:ascii="Arial" w:hAnsi="Arial" w:cs="Arial"/>
          <w:szCs w:val="22"/>
        </w:rPr>
        <w:t xml:space="preserve"> Par conséquent</w:t>
      </w:r>
      <w:r w:rsidRPr="004214B2">
        <w:rPr>
          <w:rFonts w:ascii="Arial" w:hAnsi="Arial" w:cs="Arial"/>
          <w:szCs w:val="22"/>
        </w:rPr>
        <w:t xml:space="preserve">, il est indispensable d'amener les élèves à se connaître, </w:t>
      </w:r>
      <w:r>
        <w:rPr>
          <w:rFonts w:ascii="Arial" w:hAnsi="Arial" w:cs="Arial"/>
          <w:szCs w:val="22"/>
        </w:rPr>
        <w:t xml:space="preserve">à </w:t>
      </w:r>
      <w:r w:rsidRPr="004214B2">
        <w:rPr>
          <w:rFonts w:ascii="Arial" w:hAnsi="Arial" w:cs="Arial"/>
          <w:szCs w:val="22"/>
        </w:rPr>
        <w:t xml:space="preserve">se familiariser, à communiquer. Pour cela, il </w:t>
      </w:r>
      <w:r>
        <w:rPr>
          <w:rFonts w:ascii="Arial" w:hAnsi="Arial" w:cs="Arial"/>
          <w:szCs w:val="22"/>
        </w:rPr>
        <w:t xml:space="preserve">existe un grand nombre </w:t>
      </w:r>
      <w:r w:rsidRPr="004214B2">
        <w:rPr>
          <w:rFonts w:ascii="Arial" w:hAnsi="Arial" w:cs="Arial"/>
          <w:szCs w:val="22"/>
        </w:rPr>
        <w:t>d'activités simples et ludiques</w:t>
      </w:r>
      <w:r>
        <w:rPr>
          <w:rFonts w:ascii="Arial" w:hAnsi="Arial" w:cs="Arial"/>
          <w:szCs w:val="22"/>
        </w:rPr>
        <w:t>, qui modifieront considérablement et le climat scolaire et la motivation des élèves à venir à l’école, à s’approprier cet espace</w:t>
      </w:r>
      <w:r w:rsidRPr="004214B2">
        <w:rPr>
          <w:rFonts w:ascii="Arial" w:hAnsi="Arial" w:cs="Arial"/>
          <w:szCs w:val="22"/>
        </w:rPr>
        <w:t xml:space="preserve">. </w:t>
      </w:r>
    </w:p>
    <w:p w:rsidR="00FF4599" w:rsidRPr="00464582" w:rsidRDefault="00FF4599" w:rsidP="00FF4599">
      <w:pPr>
        <w:pStyle w:val="ListParagraph"/>
        <w:snapToGrid w:val="0"/>
        <w:ind w:left="0"/>
        <w:contextualSpacing w:val="0"/>
        <w:rPr>
          <w:rFonts w:ascii="Arial" w:hAnsi="Arial" w:cs="Arial"/>
        </w:rPr>
      </w:pPr>
      <w:r w:rsidRPr="00464582">
        <w:rPr>
          <w:rFonts w:ascii="Arial" w:hAnsi="Arial" w:cs="Arial"/>
        </w:rPr>
        <w:t>Il s’agira d’inviter au partage</w:t>
      </w:r>
      <w:r>
        <w:rPr>
          <w:rFonts w:ascii="Arial" w:hAnsi="Arial" w:cs="Arial"/>
        </w:rPr>
        <w:t>,</w:t>
      </w:r>
      <w:r w:rsidRPr="00464582">
        <w:rPr>
          <w:rFonts w:ascii="Arial" w:hAnsi="Arial" w:cs="Arial"/>
        </w:rPr>
        <w:t xml:space="preserve"> simple</w:t>
      </w:r>
      <w:r>
        <w:rPr>
          <w:rFonts w:ascii="Arial" w:hAnsi="Arial" w:cs="Arial"/>
        </w:rPr>
        <w:t xml:space="preserve"> et sans risque au départ</w:t>
      </w:r>
      <w:r w:rsidRPr="00464582">
        <w:rPr>
          <w:rFonts w:ascii="Arial" w:hAnsi="Arial" w:cs="Arial"/>
        </w:rPr>
        <w:t xml:space="preserve">, afin que chacun puisse </w:t>
      </w:r>
      <w:r>
        <w:rPr>
          <w:rFonts w:ascii="Arial" w:hAnsi="Arial" w:cs="Arial"/>
        </w:rPr>
        <w:t xml:space="preserve">apprendre à </w:t>
      </w:r>
      <w:r w:rsidRPr="00464582">
        <w:rPr>
          <w:rFonts w:ascii="Arial" w:hAnsi="Arial" w:cs="Arial"/>
        </w:rPr>
        <w:t xml:space="preserve">se dévoiler, </w:t>
      </w:r>
      <w:r>
        <w:rPr>
          <w:rFonts w:ascii="Arial" w:hAnsi="Arial" w:cs="Arial"/>
        </w:rPr>
        <w:t xml:space="preserve">à </w:t>
      </w:r>
      <w:r w:rsidRPr="00464582">
        <w:rPr>
          <w:rFonts w:ascii="Arial" w:hAnsi="Arial" w:cs="Arial"/>
        </w:rPr>
        <w:t xml:space="preserve">s’ouvrir aux autres et </w:t>
      </w:r>
      <w:r>
        <w:rPr>
          <w:rFonts w:ascii="Arial" w:hAnsi="Arial" w:cs="Arial"/>
        </w:rPr>
        <w:t xml:space="preserve">à </w:t>
      </w:r>
      <w:r w:rsidRPr="00464582">
        <w:rPr>
          <w:rFonts w:ascii="Arial" w:hAnsi="Arial" w:cs="Arial"/>
        </w:rPr>
        <w:t xml:space="preserve">trouver sa place dans le groupe. </w:t>
      </w:r>
      <w:r>
        <w:rPr>
          <w:rFonts w:ascii="Arial" w:hAnsi="Arial" w:cs="Arial"/>
        </w:rPr>
        <w:t>D</w:t>
      </w:r>
      <w:r w:rsidRPr="00464582">
        <w:rPr>
          <w:rFonts w:ascii="Arial" w:hAnsi="Arial" w:cs="Arial"/>
        </w:rPr>
        <w:t xml:space="preserve">es </w:t>
      </w:r>
      <w:r>
        <w:rPr>
          <w:rFonts w:ascii="Arial" w:hAnsi="Arial" w:cs="Arial"/>
        </w:rPr>
        <w:t>animations adéquates, des consignes</w:t>
      </w:r>
      <w:r w:rsidRPr="00464582">
        <w:rPr>
          <w:rFonts w:ascii="Arial" w:hAnsi="Arial" w:cs="Arial"/>
        </w:rPr>
        <w:t xml:space="preserve"> claires, un cadre </w:t>
      </w:r>
      <w:r>
        <w:rPr>
          <w:rFonts w:ascii="Arial" w:hAnsi="Arial" w:cs="Arial"/>
        </w:rPr>
        <w:t>bienveillant</w:t>
      </w:r>
      <w:r w:rsidRPr="00464582">
        <w:rPr>
          <w:rFonts w:ascii="Arial" w:hAnsi="Arial" w:cs="Arial"/>
        </w:rPr>
        <w:t xml:space="preserve"> dans lequel il n’y a rien à prouver, dans lequel </w:t>
      </w:r>
      <w:r>
        <w:rPr>
          <w:rFonts w:ascii="Arial" w:hAnsi="Arial" w:cs="Arial"/>
        </w:rPr>
        <w:t>il n’y a ni perdants ni gagnants, dans lequel chacun</w:t>
      </w:r>
      <w:r w:rsidRPr="00464582">
        <w:rPr>
          <w:rFonts w:ascii="Arial" w:hAnsi="Arial" w:cs="Arial"/>
        </w:rPr>
        <w:t xml:space="preserve"> est simplement invité à </w:t>
      </w:r>
      <w:r w:rsidRPr="00464582">
        <w:rPr>
          <w:rFonts w:ascii="Arial" w:hAnsi="Arial" w:cs="Arial"/>
          <w:i/>
        </w:rPr>
        <w:t xml:space="preserve">être </w:t>
      </w:r>
      <w:r>
        <w:rPr>
          <w:rFonts w:ascii="Arial" w:hAnsi="Arial" w:cs="Arial"/>
          <w:i/>
        </w:rPr>
        <w:t>lui-même</w:t>
      </w:r>
      <w:r w:rsidRPr="00464582">
        <w:rPr>
          <w:rFonts w:ascii="Arial" w:hAnsi="Arial" w:cs="Arial"/>
          <w:i/>
        </w:rPr>
        <w:t xml:space="preserve">, </w:t>
      </w:r>
      <w:r w:rsidRPr="00464582">
        <w:rPr>
          <w:rFonts w:ascii="Arial" w:hAnsi="Arial" w:cs="Arial"/>
        </w:rPr>
        <w:t>suffi</w:t>
      </w:r>
      <w:r>
        <w:rPr>
          <w:rFonts w:ascii="Arial" w:hAnsi="Arial" w:cs="Arial"/>
        </w:rPr>
        <w:t>ro</w:t>
      </w:r>
      <w:r w:rsidRPr="00464582">
        <w:rPr>
          <w:rFonts w:ascii="Arial" w:hAnsi="Arial" w:cs="Arial"/>
        </w:rPr>
        <w:t xml:space="preserve">nt à </w:t>
      </w:r>
      <w:r>
        <w:rPr>
          <w:rFonts w:ascii="Arial" w:hAnsi="Arial" w:cs="Arial"/>
        </w:rPr>
        <w:t>créer</w:t>
      </w:r>
      <w:r w:rsidRPr="00464582">
        <w:rPr>
          <w:rFonts w:ascii="Arial" w:hAnsi="Arial" w:cs="Arial"/>
        </w:rPr>
        <w:t xml:space="preserve"> les conditions qui vont permettre au groupe d’installer un sens d’appartenance. Ceci constitue la base sur laquelle tout le reste sera développé. Sans cette base, rien ne fonctionnera</w:t>
      </w:r>
      <w:r>
        <w:rPr>
          <w:rFonts w:ascii="Arial" w:hAnsi="Arial" w:cs="Arial"/>
        </w:rPr>
        <w:t xml:space="preserve"> correctement</w:t>
      </w:r>
      <w:r w:rsidRPr="00464582">
        <w:rPr>
          <w:rFonts w:ascii="Arial" w:hAnsi="Arial" w:cs="Arial"/>
        </w:rPr>
        <w:t xml:space="preserve">. </w:t>
      </w:r>
    </w:p>
    <w:p w:rsidR="00FF4599" w:rsidRPr="00D40EB2" w:rsidRDefault="00FF4599" w:rsidP="00FF4599">
      <w:pPr>
        <w:tabs>
          <w:tab w:val="left" w:pos="1560"/>
        </w:tabs>
        <w:snapToGrid w:val="0"/>
        <w:ind w:left="709" w:hanging="709"/>
        <w:rPr>
          <w:rFonts w:ascii="Arial" w:hAnsi="Arial" w:cs="Arial"/>
          <w:bCs/>
          <w:sz w:val="40"/>
          <w:szCs w:val="27"/>
        </w:rPr>
      </w:pPr>
    </w:p>
    <w:p w:rsidR="00FF4599" w:rsidRPr="00464582" w:rsidRDefault="00FF4599" w:rsidP="00FF4599">
      <w:pPr>
        <w:tabs>
          <w:tab w:val="left" w:pos="1560"/>
        </w:tabs>
        <w:snapToGrid w:val="0"/>
        <w:spacing w:after="480"/>
        <w:ind w:left="709" w:hanging="709"/>
        <w:rPr>
          <w:rFonts w:ascii="Arial" w:hAnsi="Arial" w:cs="Arial"/>
          <w:b/>
          <w:bCs/>
          <w:sz w:val="40"/>
          <w:szCs w:val="27"/>
        </w:rPr>
      </w:pPr>
      <w:r w:rsidRPr="00464582">
        <w:rPr>
          <w:rFonts w:ascii="Arial" w:hAnsi="Arial" w:cs="Arial"/>
          <w:b/>
          <w:bCs/>
          <w:sz w:val="40"/>
          <w:szCs w:val="27"/>
        </w:rPr>
        <w:t>Acceptation des différences</w:t>
      </w:r>
    </w:p>
    <w:p w:rsidR="00FF4599" w:rsidRDefault="00FF4599" w:rsidP="00FF4599">
      <w:pPr>
        <w:tabs>
          <w:tab w:val="left" w:pos="1560"/>
        </w:tabs>
        <w:snapToGrid w:val="0"/>
        <w:rPr>
          <w:rFonts w:ascii="Arial" w:hAnsi="Arial" w:cs="Arial"/>
          <w:bCs/>
          <w:szCs w:val="27"/>
        </w:rPr>
      </w:pPr>
      <w:r>
        <w:rPr>
          <w:rFonts w:ascii="Arial" w:hAnsi="Arial" w:cs="Arial"/>
          <w:bCs/>
          <w:szCs w:val="27"/>
        </w:rPr>
        <w:t>Les activités proposées doivent donner</w:t>
      </w:r>
      <w:r w:rsidRPr="00464582">
        <w:rPr>
          <w:rFonts w:ascii="Arial" w:hAnsi="Arial" w:cs="Arial"/>
          <w:bCs/>
          <w:szCs w:val="27"/>
        </w:rPr>
        <w:t xml:space="preserve"> l’occasion d’approfondir l’ouverture aux autres. Il s’agira d’identifier et de relâcher les nombreux préjugés dont nous pouvons être porteurs. En fonction des différents niveaux de maturité des participants, ce sera l’occasion de conscientiser les stéréotypes, les jugements de valeur portés sur les différences sociales, nationales, raciales, religieuses, sexuelles</w:t>
      </w:r>
      <w:r>
        <w:rPr>
          <w:rFonts w:ascii="Arial" w:hAnsi="Arial" w:cs="Arial"/>
          <w:bCs/>
          <w:szCs w:val="27"/>
        </w:rPr>
        <w:t>, générationnelles</w:t>
      </w:r>
      <w:r w:rsidRPr="00464582">
        <w:rPr>
          <w:rFonts w:ascii="Arial" w:hAnsi="Arial" w:cs="Arial"/>
          <w:bCs/>
          <w:szCs w:val="27"/>
        </w:rPr>
        <w:t xml:space="preserve"> et autres. Ce sera l’occasion d’explorer les discriminations, jusqu’à l’intérieur du groupe concerné.  </w:t>
      </w:r>
    </w:p>
    <w:p w:rsidR="00FF4599" w:rsidRPr="00464582" w:rsidRDefault="00FF4599" w:rsidP="00FF4599">
      <w:pPr>
        <w:tabs>
          <w:tab w:val="left" w:pos="1560"/>
        </w:tabs>
        <w:snapToGrid w:val="0"/>
        <w:rPr>
          <w:rFonts w:ascii="Arial" w:hAnsi="Arial" w:cs="Arial"/>
          <w:bCs/>
          <w:szCs w:val="27"/>
        </w:rPr>
      </w:pPr>
      <w:r>
        <w:rPr>
          <w:rFonts w:ascii="Arial" w:hAnsi="Arial" w:cs="Arial"/>
          <w:bCs/>
          <w:szCs w:val="27"/>
        </w:rPr>
        <w:t xml:space="preserve">Rappelons que ce thème, comme tous les autres, ne sera pas abordé par un discours énonçant des principes et des objectifs comportementaux. La compétence à acquérir pour l’éducateur est de pouvoir offrir une mise en situation qui va permettre aux participants de découvrir quelque chose par eux-mêmes, et d’échanger sur leurs observations, leurs ressentis et prises de conscience avant que l’éducateur ne fasse à son tour un récapitulatif de ce qui a émergé, validant ainsi les aspects plus conceptuels de l’apprentissage. Les enfants intégreront leur expérience, bien plus qu’un quelconque discours. </w:t>
      </w:r>
    </w:p>
    <w:p w:rsidR="00FF4599" w:rsidRPr="00464582" w:rsidRDefault="00FF4599" w:rsidP="00FF4599">
      <w:pPr>
        <w:tabs>
          <w:tab w:val="left" w:pos="1560"/>
        </w:tabs>
        <w:snapToGrid w:val="0"/>
        <w:rPr>
          <w:rFonts w:ascii="Arial" w:hAnsi="Arial" w:cs="Arial"/>
          <w:bCs/>
          <w:szCs w:val="27"/>
        </w:rPr>
      </w:pPr>
      <w:r w:rsidRPr="00464582">
        <w:rPr>
          <w:rFonts w:ascii="Arial" w:hAnsi="Arial" w:cs="Arial"/>
          <w:bCs/>
          <w:szCs w:val="27"/>
        </w:rPr>
        <w:t>L’ouverture aux autres permet très naturellement de développer la tolérance et l’acceptation. Il est donc essentiel de mettre en place un climat dans lequel les échanges plus personnels puissent se faire, de toutes sortes de manières</w:t>
      </w:r>
      <w:r>
        <w:rPr>
          <w:rFonts w:ascii="Arial" w:hAnsi="Arial" w:cs="Arial"/>
          <w:bCs/>
          <w:szCs w:val="27"/>
        </w:rPr>
        <w:t xml:space="preserve"> : </w:t>
      </w:r>
      <w:r w:rsidRPr="00464582">
        <w:rPr>
          <w:rFonts w:ascii="Arial" w:hAnsi="Arial" w:cs="Arial"/>
          <w:bCs/>
          <w:szCs w:val="27"/>
        </w:rPr>
        <w:t>dans le mouvement, dans le jeu, dans l’effort physique, dans le toucher, dans l’émotio</w:t>
      </w:r>
      <w:r>
        <w:rPr>
          <w:rFonts w:ascii="Arial" w:hAnsi="Arial" w:cs="Arial"/>
          <w:bCs/>
          <w:szCs w:val="27"/>
        </w:rPr>
        <w:t>n, dans l’expression artistique</w:t>
      </w:r>
      <w:r w:rsidRPr="00464582">
        <w:rPr>
          <w:rFonts w:ascii="Arial" w:hAnsi="Arial" w:cs="Arial"/>
          <w:bCs/>
          <w:szCs w:val="27"/>
        </w:rPr>
        <w:t xml:space="preserve"> et</w:t>
      </w:r>
      <w:r>
        <w:rPr>
          <w:rFonts w:ascii="Arial" w:hAnsi="Arial" w:cs="Arial"/>
          <w:bCs/>
          <w:szCs w:val="27"/>
        </w:rPr>
        <w:t>,</w:t>
      </w:r>
      <w:r w:rsidRPr="00464582">
        <w:rPr>
          <w:rFonts w:ascii="Arial" w:hAnsi="Arial" w:cs="Arial"/>
          <w:bCs/>
          <w:szCs w:val="27"/>
        </w:rPr>
        <w:t xml:space="preserve"> bien entendu</w:t>
      </w:r>
      <w:r>
        <w:rPr>
          <w:rFonts w:ascii="Arial" w:hAnsi="Arial" w:cs="Arial"/>
          <w:bCs/>
          <w:szCs w:val="27"/>
        </w:rPr>
        <w:t>,</w:t>
      </w:r>
      <w:r w:rsidRPr="00464582">
        <w:rPr>
          <w:rFonts w:ascii="Arial" w:hAnsi="Arial" w:cs="Arial"/>
          <w:bCs/>
          <w:szCs w:val="27"/>
        </w:rPr>
        <w:t xml:space="preserve"> aussi dans la commun</w:t>
      </w:r>
      <w:r>
        <w:rPr>
          <w:rFonts w:ascii="Arial" w:hAnsi="Arial" w:cs="Arial"/>
          <w:bCs/>
          <w:szCs w:val="27"/>
        </w:rPr>
        <w:t>ication, verbale et non-verbale</w:t>
      </w:r>
      <w:r w:rsidRPr="00464582">
        <w:rPr>
          <w:rFonts w:ascii="Arial" w:hAnsi="Arial" w:cs="Arial"/>
          <w:bCs/>
          <w:szCs w:val="27"/>
        </w:rPr>
        <w:t xml:space="preserve">. </w:t>
      </w:r>
    </w:p>
    <w:p w:rsidR="00FF4599" w:rsidRDefault="00FF4599" w:rsidP="00FF4599">
      <w:pPr>
        <w:tabs>
          <w:tab w:val="left" w:pos="1560"/>
        </w:tabs>
        <w:snapToGrid w:val="0"/>
        <w:spacing w:after="240"/>
        <w:rPr>
          <w:rFonts w:ascii="Arial" w:hAnsi="Arial" w:cs="Arial"/>
          <w:bCs/>
          <w:szCs w:val="27"/>
        </w:rPr>
      </w:pPr>
      <w:r w:rsidRPr="00464582">
        <w:rPr>
          <w:rFonts w:ascii="Arial" w:hAnsi="Arial" w:cs="Arial"/>
          <w:bCs/>
          <w:szCs w:val="27"/>
        </w:rPr>
        <w:lastRenderedPageBreak/>
        <w:t>Parmi les outils permettant aux enfants, dès le plus jeune âge, de se familiariser avec ce</w:t>
      </w:r>
      <w:r>
        <w:rPr>
          <w:rFonts w:ascii="Arial" w:hAnsi="Arial" w:cs="Arial"/>
          <w:bCs/>
          <w:szCs w:val="27"/>
        </w:rPr>
        <w:t>tte compétence</w:t>
      </w:r>
      <w:r w:rsidRPr="00464582">
        <w:rPr>
          <w:rFonts w:ascii="Arial" w:hAnsi="Arial" w:cs="Arial"/>
          <w:bCs/>
          <w:szCs w:val="27"/>
        </w:rPr>
        <w:t>, il y a</w:t>
      </w:r>
      <w:r>
        <w:rPr>
          <w:rFonts w:ascii="Arial" w:hAnsi="Arial" w:cs="Arial"/>
          <w:bCs/>
          <w:szCs w:val="27"/>
        </w:rPr>
        <w:t> :</w:t>
      </w:r>
    </w:p>
    <w:p w:rsidR="00FF4599" w:rsidRDefault="00FF4599" w:rsidP="00FF4599">
      <w:pPr>
        <w:tabs>
          <w:tab w:val="left" w:pos="1560"/>
        </w:tabs>
        <w:snapToGrid w:val="0"/>
        <w:ind w:left="426" w:hanging="426"/>
        <w:rPr>
          <w:rFonts w:ascii="Arial" w:hAnsi="Arial" w:cs="Arial"/>
          <w:bCs/>
          <w:szCs w:val="27"/>
        </w:rPr>
      </w:pPr>
      <w:r>
        <w:rPr>
          <w:rFonts w:ascii="Arial" w:hAnsi="Arial" w:cs="Arial"/>
          <w:bCs/>
          <w:szCs w:val="27"/>
        </w:rPr>
        <w:t>1</w:t>
      </w:r>
      <w:proofErr w:type="gramStart"/>
      <w:r>
        <w:rPr>
          <w:rFonts w:ascii="Arial" w:hAnsi="Arial" w:cs="Arial"/>
          <w:bCs/>
          <w:szCs w:val="27"/>
        </w:rPr>
        <w:t>°  des</w:t>
      </w:r>
      <w:proofErr w:type="gramEnd"/>
      <w:r>
        <w:rPr>
          <w:rFonts w:ascii="Arial" w:hAnsi="Arial" w:cs="Arial"/>
          <w:bCs/>
          <w:szCs w:val="27"/>
        </w:rPr>
        <w:t xml:space="preserve"> jeux de dégel ou d’échauffement (destinés à instaurer une dynamique de contact et de plaisir) ;</w:t>
      </w:r>
    </w:p>
    <w:p w:rsidR="00FF4599" w:rsidRDefault="00FF4599" w:rsidP="00FF4599">
      <w:pPr>
        <w:tabs>
          <w:tab w:val="left" w:pos="1560"/>
        </w:tabs>
        <w:snapToGrid w:val="0"/>
        <w:ind w:left="425" w:hanging="425"/>
        <w:rPr>
          <w:rFonts w:ascii="Arial" w:hAnsi="Arial" w:cs="Arial"/>
          <w:bCs/>
          <w:szCs w:val="27"/>
        </w:rPr>
      </w:pPr>
      <w:r>
        <w:rPr>
          <w:rFonts w:ascii="Arial" w:hAnsi="Arial" w:cs="Arial"/>
          <w:bCs/>
          <w:szCs w:val="27"/>
        </w:rPr>
        <w:t>2</w:t>
      </w:r>
      <w:proofErr w:type="gramStart"/>
      <w:r>
        <w:rPr>
          <w:rFonts w:ascii="Arial" w:hAnsi="Arial" w:cs="Arial"/>
          <w:bCs/>
          <w:szCs w:val="27"/>
        </w:rPr>
        <w:t>°  des</w:t>
      </w:r>
      <w:proofErr w:type="gramEnd"/>
      <w:r>
        <w:rPr>
          <w:rFonts w:ascii="Arial" w:hAnsi="Arial" w:cs="Arial"/>
          <w:bCs/>
          <w:szCs w:val="27"/>
        </w:rPr>
        <w:t xml:space="preserve"> jeux de présentation (qui invitent les joueurs à dire quelque chose d’eux-mêmes) ;</w:t>
      </w:r>
    </w:p>
    <w:p w:rsidR="00FF4599" w:rsidRDefault="00FF4599" w:rsidP="00FF4599">
      <w:pPr>
        <w:tabs>
          <w:tab w:val="left" w:pos="1560"/>
        </w:tabs>
        <w:snapToGrid w:val="0"/>
        <w:ind w:left="425" w:hanging="425"/>
        <w:rPr>
          <w:rFonts w:ascii="Arial" w:hAnsi="Arial" w:cs="Arial"/>
          <w:bCs/>
          <w:szCs w:val="27"/>
        </w:rPr>
      </w:pPr>
      <w:r>
        <w:rPr>
          <w:rFonts w:ascii="Arial" w:hAnsi="Arial" w:cs="Arial"/>
          <w:bCs/>
          <w:szCs w:val="27"/>
        </w:rPr>
        <w:t>3</w:t>
      </w:r>
      <w:proofErr w:type="gramStart"/>
      <w:r>
        <w:rPr>
          <w:rFonts w:ascii="Arial" w:hAnsi="Arial" w:cs="Arial"/>
          <w:bCs/>
          <w:szCs w:val="27"/>
        </w:rPr>
        <w:t>°  des</w:t>
      </w:r>
      <w:proofErr w:type="gramEnd"/>
      <w:r>
        <w:rPr>
          <w:rFonts w:ascii="Arial" w:hAnsi="Arial" w:cs="Arial"/>
          <w:bCs/>
          <w:szCs w:val="27"/>
        </w:rPr>
        <w:t xml:space="preserve"> activités plus spécifiquement liées au thème de l’acceptation de la différence, au relâchement des projections et stéréotypes.</w:t>
      </w:r>
    </w:p>
    <w:p w:rsidR="00FF4599" w:rsidRPr="002C7676" w:rsidRDefault="00FF4599" w:rsidP="00FF4599">
      <w:pPr>
        <w:tabs>
          <w:tab w:val="left" w:pos="1560"/>
        </w:tabs>
        <w:snapToGrid w:val="0"/>
        <w:rPr>
          <w:rFonts w:ascii="Arial" w:hAnsi="Arial" w:cs="Arial"/>
          <w:bCs/>
          <w:sz w:val="12"/>
          <w:szCs w:val="27"/>
        </w:rPr>
      </w:pPr>
    </w:p>
    <w:p w:rsidR="00FF4599" w:rsidRDefault="00FF4599" w:rsidP="00FF4599">
      <w:pPr>
        <w:tabs>
          <w:tab w:val="left" w:pos="1560"/>
        </w:tabs>
        <w:snapToGrid w:val="0"/>
        <w:rPr>
          <w:rFonts w:ascii="Arial" w:hAnsi="Arial" w:cs="Arial"/>
          <w:bCs/>
          <w:szCs w:val="27"/>
        </w:rPr>
      </w:pPr>
      <w:r>
        <w:rPr>
          <w:rFonts w:ascii="Arial" w:hAnsi="Arial" w:cs="Arial"/>
          <w:bCs/>
          <w:szCs w:val="27"/>
        </w:rPr>
        <w:t>Explorez par priorité les</w:t>
      </w:r>
      <w:r w:rsidRPr="00464582">
        <w:rPr>
          <w:rFonts w:ascii="Arial" w:hAnsi="Arial" w:cs="Arial"/>
          <w:bCs/>
          <w:szCs w:val="27"/>
        </w:rPr>
        <w:t xml:space="preserve"> activités </w:t>
      </w:r>
      <w:r>
        <w:rPr>
          <w:rFonts w:ascii="Arial" w:hAnsi="Arial" w:cs="Arial"/>
          <w:bCs/>
          <w:szCs w:val="27"/>
        </w:rPr>
        <w:t>suivantes</w:t>
      </w:r>
      <w:r w:rsidRPr="00464582">
        <w:rPr>
          <w:rFonts w:ascii="Arial" w:hAnsi="Arial" w:cs="Arial"/>
          <w:bCs/>
          <w:szCs w:val="27"/>
        </w:rPr>
        <w:t> :</w:t>
      </w:r>
      <w:r>
        <w:rPr>
          <w:rFonts w:ascii="Arial" w:hAnsi="Arial" w:cs="Arial"/>
          <w:bCs/>
          <w:szCs w:val="27"/>
        </w:rPr>
        <w:t xml:space="preserve"> </w:t>
      </w:r>
    </w:p>
    <w:p w:rsidR="00FF4599" w:rsidRPr="00F666F0" w:rsidRDefault="00FF4599" w:rsidP="00FF4599">
      <w:pPr>
        <w:snapToGrid w:val="0"/>
        <w:spacing w:after="0"/>
        <w:rPr>
          <w:rStyle w:val="apple-converted-space"/>
          <w:sz w:val="32"/>
        </w:rPr>
      </w:pPr>
      <w:r w:rsidRPr="00F666F0">
        <w:rPr>
          <w:b/>
          <w:sz w:val="32"/>
        </w:rPr>
        <w:t>(L’) Aveugle et son guide</w:t>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(7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p>
    <w:p w:rsidR="00FF4599" w:rsidRPr="00F666F0" w:rsidRDefault="00FF4599" w:rsidP="00FF4599">
      <w:pPr>
        <w:snapToGrid w:val="0"/>
        <w:spacing w:after="0"/>
        <w:rPr>
          <w:b/>
          <w:sz w:val="32"/>
        </w:rPr>
      </w:pPr>
      <w:r w:rsidRPr="00F666F0">
        <w:rPr>
          <w:b/>
          <w:sz w:val="32"/>
        </w:rPr>
        <w:t>Ballon qui suis-je</w:t>
      </w:r>
      <w:r w:rsidRPr="00F666F0">
        <w:rPr>
          <w:sz w:val="32"/>
        </w:rPr>
        <w:tab/>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(4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p>
    <w:p w:rsidR="00FF4599" w:rsidRPr="00F666F0" w:rsidRDefault="00FF4599" w:rsidP="00FF4599">
      <w:pPr>
        <w:pStyle w:val="ListParagraph"/>
        <w:tabs>
          <w:tab w:val="left" w:pos="993"/>
        </w:tabs>
        <w:snapToGrid w:val="0"/>
        <w:spacing w:after="0"/>
        <w:ind w:left="0"/>
        <w:contextualSpacing w:val="0"/>
        <w:rPr>
          <w:b/>
          <w:sz w:val="32"/>
        </w:rPr>
      </w:pPr>
      <w:r w:rsidRPr="00F666F0">
        <w:rPr>
          <w:b/>
          <w:sz w:val="32"/>
        </w:rPr>
        <w:t>Cercle ‘j’aime, je n’aime pas’</w:t>
      </w:r>
      <w:r w:rsidRPr="00F666F0">
        <w:rPr>
          <w:sz w:val="32"/>
        </w:rPr>
        <w:tab/>
      </w:r>
      <w:r w:rsidRPr="00F666F0">
        <w:rPr>
          <w:sz w:val="32"/>
        </w:rPr>
        <w:tab/>
      </w:r>
      <w:r w:rsidRPr="00F666F0">
        <w:rPr>
          <w:sz w:val="32"/>
        </w:rPr>
        <w:tab/>
      </w:r>
      <w:r w:rsidRPr="00F666F0">
        <w:rPr>
          <w:rFonts w:ascii="Arial" w:hAnsi="Arial" w:cs="Arial"/>
          <w:szCs w:val="24"/>
        </w:rPr>
        <w:t>(4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p>
    <w:p w:rsidR="00FF4599" w:rsidRPr="00F666F0" w:rsidRDefault="00FF4599" w:rsidP="00FF4599">
      <w:pPr>
        <w:spacing w:after="0"/>
        <w:rPr>
          <w:rFonts w:eastAsia="Courier New"/>
          <w:b/>
          <w:sz w:val="32"/>
        </w:rPr>
      </w:pPr>
      <w:r w:rsidRPr="00F666F0">
        <w:rPr>
          <w:rFonts w:eastAsia="Times New Roman"/>
          <w:b/>
          <w:bCs/>
          <w:sz w:val="32"/>
          <w:lang w:eastAsia="fr-FR"/>
        </w:rPr>
        <w:t>(</w:t>
      </w:r>
      <w:r w:rsidRPr="00F666F0">
        <w:rPr>
          <w:rFonts w:eastAsia="Courier New"/>
          <w:b/>
          <w:sz w:val="32"/>
        </w:rPr>
        <w:t>La) Chasse</w:t>
      </w:r>
      <w:r w:rsidRPr="00F666F0">
        <w:rPr>
          <w:b/>
          <w:sz w:val="32"/>
        </w:rPr>
        <w:t xml:space="preserve"> </w:t>
      </w:r>
      <w:r w:rsidRPr="00F666F0">
        <w:rPr>
          <w:rFonts w:eastAsia="Courier New"/>
          <w:b/>
          <w:sz w:val="32"/>
        </w:rPr>
        <w:t>aux signatures</w:t>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(8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r w:rsidRPr="00F666F0">
        <w:rPr>
          <w:rFonts w:ascii="Wingdings" w:hAnsi="Wingdings" w:cs="Arial"/>
          <w:b/>
          <w:szCs w:val="24"/>
        </w:rPr>
        <w:t></w:t>
      </w:r>
    </w:p>
    <w:p w:rsidR="00FF4599" w:rsidRPr="00F666F0" w:rsidRDefault="00FF4599" w:rsidP="00FF4599">
      <w:pPr>
        <w:pStyle w:val="ListParagraph"/>
        <w:snapToGrid w:val="0"/>
        <w:spacing w:after="0"/>
        <w:ind w:left="0"/>
        <w:contextualSpacing w:val="0"/>
        <w:rPr>
          <w:b/>
          <w:sz w:val="32"/>
        </w:rPr>
      </w:pPr>
      <w:r w:rsidRPr="00F666F0">
        <w:rPr>
          <w:b/>
          <w:sz w:val="32"/>
        </w:rPr>
        <w:t xml:space="preserve">Conduite aveugle </w:t>
      </w:r>
      <w:r w:rsidRPr="00F666F0">
        <w:rPr>
          <w:sz w:val="32"/>
        </w:rPr>
        <w:tab/>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(5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p>
    <w:p w:rsidR="00FF4599" w:rsidRPr="00F666F0" w:rsidRDefault="00FF4599" w:rsidP="00FF4599">
      <w:pPr>
        <w:snapToGrid w:val="0"/>
        <w:spacing w:after="0"/>
        <w:rPr>
          <w:b/>
          <w:sz w:val="32"/>
        </w:rPr>
      </w:pPr>
      <w:r w:rsidRPr="00F666F0">
        <w:rPr>
          <w:b/>
          <w:sz w:val="32"/>
        </w:rPr>
        <w:t>(Des) Choses en commun</w:t>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(6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r w:rsidRPr="00F666F0">
        <w:rPr>
          <w:rFonts w:ascii="Wingdings" w:hAnsi="Wingdings" w:cs="Arial"/>
          <w:b/>
          <w:szCs w:val="24"/>
        </w:rPr>
        <w:t></w:t>
      </w:r>
    </w:p>
    <w:p w:rsidR="00FF4599" w:rsidRPr="00F666F0" w:rsidRDefault="00FF4599" w:rsidP="00FF4599">
      <w:pPr>
        <w:snapToGrid w:val="0"/>
        <w:spacing w:after="0"/>
        <w:rPr>
          <w:sz w:val="32"/>
        </w:rPr>
      </w:pPr>
      <w:r w:rsidRPr="00F666F0">
        <w:rPr>
          <w:b/>
          <w:bCs/>
          <w:sz w:val="32"/>
        </w:rPr>
        <w:t>Je suis moi</w:t>
      </w:r>
      <w:r w:rsidRPr="00F666F0">
        <w:rPr>
          <w:b/>
          <w:bCs/>
          <w:sz w:val="32"/>
        </w:rPr>
        <w:tab/>
      </w:r>
      <w:r w:rsidRPr="00F666F0">
        <w:rPr>
          <w:b/>
          <w:bCs/>
          <w:sz w:val="32"/>
        </w:rPr>
        <w:tab/>
      </w:r>
      <w:r w:rsidRPr="00F666F0">
        <w:rPr>
          <w:sz w:val="32"/>
        </w:rPr>
        <w:tab/>
      </w:r>
      <w:r>
        <w:rPr>
          <w:sz w:val="32"/>
        </w:rPr>
        <w:tab/>
      </w:r>
      <w:r w:rsidRPr="00F666F0">
        <w:rPr>
          <w:sz w:val="32"/>
        </w:rPr>
        <w:tab/>
      </w:r>
      <w:r w:rsidRPr="00F666F0">
        <w:rPr>
          <w:sz w:val="32"/>
        </w:rPr>
        <w:tab/>
      </w:r>
      <w:r w:rsidRPr="00F666F0">
        <w:rPr>
          <w:sz w:val="32"/>
        </w:rPr>
        <w:tab/>
      </w:r>
      <w:r w:rsidRPr="00F666F0">
        <w:rPr>
          <w:rFonts w:ascii="Arial" w:hAnsi="Arial" w:cs="Arial"/>
          <w:szCs w:val="24"/>
        </w:rPr>
        <w:t>(7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r w:rsidRPr="00F666F0">
        <w:rPr>
          <w:rFonts w:ascii="Wingdings" w:hAnsi="Wingdings" w:cs="Arial"/>
          <w:b/>
          <w:szCs w:val="24"/>
        </w:rPr>
        <w:t></w:t>
      </w:r>
    </w:p>
    <w:p w:rsidR="00FF4599" w:rsidRPr="00F666F0" w:rsidRDefault="00FF4599" w:rsidP="00FF4599">
      <w:pPr>
        <w:pStyle w:val="ListParagraph"/>
        <w:tabs>
          <w:tab w:val="left" w:pos="851"/>
        </w:tabs>
        <w:snapToGrid w:val="0"/>
        <w:spacing w:after="0"/>
        <w:ind w:left="357" w:hanging="357"/>
        <w:contextualSpacing w:val="0"/>
        <w:rPr>
          <w:sz w:val="32"/>
        </w:rPr>
      </w:pPr>
      <w:r w:rsidRPr="00F666F0">
        <w:rPr>
          <w:b/>
          <w:sz w:val="32"/>
        </w:rPr>
        <w:t>(Le) Langage des images</w:t>
      </w:r>
      <w:r w:rsidRPr="00F666F0">
        <w:rPr>
          <w:sz w:val="32"/>
        </w:rPr>
        <w:t xml:space="preserve"> </w:t>
      </w:r>
      <w:r w:rsidRPr="00F666F0">
        <w:rPr>
          <w:rFonts w:eastAsia="Times New Roman"/>
          <w:b/>
          <w:sz w:val="32"/>
        </w:rPr>
        <w:t xml:space="preserve">       </w:t>
      </w:r>
      <w:r w:rsidRPr="00F666F0">
        <w:rPr>
          <w:sz w:val="32"/>
        </w:rPr>
        <w:tab/>
      </w:r>
      <w:r w:rsidRPr="00F666F0">
        <w:rPr>
          <w:sz w:val="32"/>
        </w:rPr>
        <w:tab/>
      </w:r>
      <w:r w:rsidRPr="00F666F0">
        <w:rPr>
          <w:sz w:val="32"/>
        </w:rPr>
        <w:tab/>
      </w:r>
      <w:r w:rsidRPr="00F666F0">
        <w:rPr>
          <w:rFonts w:ascii="Arial" w:hAnsi="Arial" w:cs="Arial"/>
          <w:szCs w:val="24"/>
        </w:rPr>
        <w:t>(5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r w:rsidRPr="00F666F0">
        <w:rPr>
          <w:rFonts w:ascii="Wingdings" w:hAnsi="Wingdings" w:cs="Arial"/>
          <w:b/>
          <w:szCs w:val="24"/>
        </w:rPr>
        <w:t></w:t>
      </w:r>
    </w:p>
    <w:p w:rsidR="00FF4599" w:rsidRPr="00F666F0" w:rsidRDefault="00FF4599" w:rsidP="00FF4599">
      <w:pPr>
        <w:snapToGrid w:val="0"/>
        <w:spacing w:after="0"/>
        <w:rPr>
          <w:sz w:val="32"/>
        </w:rPr>
      </w:pPr>
      <w:r w:rsidRPr="00F666F0">
        <w:rPr>
          <w:b/>
          <w:sz w:val="32"/>
        </w:rPr>
        <w:t>Ma place dans le groupe</w:t>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(7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r w:rsidRPr="00F666F0">
        <w:rPr>
          <w:rFonts w:ascii="Wingdings" w:hAnsi="Wingdings" w:cs="Arial"/>
          <w:b/>
          <w:szCs w:val="24"/>
        </w:rPr>
        <w:t></w:t>
      </w:r>
    </w:p>
    <w:p w:rsidR="00FF4599" w:rsidRPr="00F666F0" w:rsidRDefault="00FF4599" w:rsidP="00FF4599">
      <w:pPr>
        <w:spacing w:after="0"/>
        <w:rPr>
          <w:rFonts w:eastAsia="Verdana"/>
          <w:b/>
          <w:sz w:val="32"/>
        </w:rPr>
      </w:pPr>
      <w:r w:rsidRPr="00F666F0">
        <w:rPr>
          <w:rFonts w:eastAsia="Verdana"/>
          <w:b/>
          <w:sz w:val="32"/>
        </w:rPr>
        <w:t>Présentations en binômes</w:t>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(10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r w:rsidRPr="00F666F0">
        <w:rPr>
          <w:rFonts w:ascii="Wingdings" w:hAnsi="Wingdings" w:cs="Arial"/>
          <w:b/>
          <w:szCs w:val="24"/>
        </w:rPr>
        <w:t></w:t>
      </w:r>
    </w:p>
    <w:p w:rsidR="00FF4599" w:rsidRPr="00F666F0" w:rsidRDefault="00FF4599" w:rsidP="00FF4599">
      <w:pPr>
        <w:spacing w:after="0"/>
        <w:rPr>
          <w:b/>
          <w:sz w:val="32"/>
        </w:rPr>
      </w:pPr>
      <w:r w:rsidRPr="00F666F0">
        <w:rPr>
          <w:b/>
          <w:sz w:val="32"/>
        </w:rPr>
        <w:t>Se ranger par ordre de...</w:t>
      </w:r>
      <w:r w:rsidRPr="00F666F0">
        <w:rPr>
          <w:sz w:val="32"/>
        </w:rPr>
        <w:t xml:space="preserve"> </w:t>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(7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p>
    <w:p w:rsidR="00FF4599" w:rsidRPr="00F666F0" w:rsidRDefault="00FF4599" w:rsidP="00FF4599">
      <w:pPr>
        <w:spacing w:after="0"/>
        <w:rPr>
          <w:rFonts w:eastAsia="Verdana"/>
          <w:b/>
          <w:sz w:val="32"/>
        </w:rPr>
      </w:pPr>
      <w:r w:rsidRPr="00F666F0">
        <w:rPr>
          <w:rFonts w:eastAsia="Verdana"/>
          <w:b/>
          <w:sz w:val="32"/>
        </w:rPr>
        <w:t>Symboles</w:t>
      </w:r>
      <w:r w:rsidRPr="00F666F0">
        <w:rPr>
          <w:sz w:val="32"/>
        </w:rPr>
        <w:tab/>
      </w:r>
      <w:r w:rsidRPr="00F666F0">
        <w:rPr>
          <w:sz w:val="32"/>
        </w:rPr>
        <w:tab/>
      </w:r>
      <w:r w:rsidRPr="00F666F0">
        <w:rPr>
          <w:sz w:val="32"/>
        </w:rPr>
        <w:tab/>
      </w:r>
      <w:r w:rsidRPr="00F666F0">
        <w:rPr>
          <w:sz w:val="32"/>
        </w:rPr>
        <w:tab/>
      </w:r>
      <w:r w:rsidRPr="00F666F0">
        <w:rPr>
          <w:sz w:val="32"/>
        </w:rPr>
        <w:tab/>
      </w:r>
      <w:r w:rsidRPr="00F666F0">
        <w:rPr>
          <w:sz w:val="32"/>
        </w:rPr>
        <w:tab/>
      </w:r>
      <w:r w:rsidRPr="00F666F0">
        <w:rPr>
          <w:sz w:val="32"/>
        </w:rPr>
        <w:tab/>
      </w:r>
      <w:r w:rsidRPr="00F666F0">
        <w:rPr>
          <w:rFonts w:ascii="Arial" w:hAnsi="Arial" w:cs="Arial"/>
          <w:szCs w:val="24"/>
        </w:rPr>
        <w:t>(9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r w:rsidRPr="00F666F0">
        <w:rPr>
          <w:rFonts w:ascii="Wingdings" w:hAnsi="Wingdings" w:cs="Arial"/>
          <w:b/>
          <w:szCs w:val="24"/>
        </w:rPr>
        <w:t></w:t>
      </w:r>
      <w:r w:rsidRPr="00F666F0">
        <w:rPr>
          <w:rFonts w:ascii="Wingdings" w:hAnsi="Wingdings" w:cs="Arial"/>
          <w:b/>
          <w:szCs w:val="24"/>
        </w:rPr>
        <w:t></w:t>
      </w:r>
    </w:p>
    <w:p w:rsidR="00FF4599" w:rsidRPr="00F666F0" w:rsidRDefault="00FF4599" w:rsidP="00FF4599">
      <w:pPr>
        <w:snapToGrid w:val="0"/>
        <w:spacing w:after="0"/>
        <w:rPr>
          <w:rFonts w:ascii="Wingdings" w:hAnsi="Wingdings"/>
          <w:sz w:val="32"/>
        </w:rPr>
      </w:pPr>
      <w:r w:rsidRPr="00F666F0">
        <w:rPr>
          <w:rFonts w:cs="Calibri"/>
          <w:b/>
          <w:sz w:val="32"/>
        </w:rPr>
        <w:t>Trouve quelqu’un qui comme toi</w:t>
      </w:r>
      <w:r w:rsidRPr="00F666F0">
        <w:rPr>
          <w:sz w:val="32"/>
        </w:rPr>
        <w:tab/>
      </w:r>
      <w:r w:rsidRPr="00F666F0">
        <w:rPr>
          <w:sz w:val="32"/>
        </w:rPr>
        <w:tab/>
      </w:r>
      <w:r w:rsidRPr="00F666F0">
        <w:rPr>
          <w:rFonts w:ascii="Arial" w:hAnsi="Arial" w:cs="Arial"/>
          <w:szCs w:val="24"/>
        </w:rPr>
        <w:t>(7 ans+)</w:t>
      </w:r>
      <w:r w:rsidRPr="00F666F0">
        <w:rPr>
          <w:rFonts w:ascii="Arial" w:hAnsi="Arial" w:cs="Arial" w:hint="eastAsia"/>
          <w:szCs w:val="24"/>
        </w:rPr>
        <w:t xml:space="preserve">     </w:t>
      </w:r>
      <w:r w:rsidRPr="00F666F0">
        <w:rPr>
          <w:rFonts w:ascii="Arial" w:hAnsi="Arial" w:cs="Arial"/>
          <w:szCs w:val="24"/>
        </w:rPr>
        <w:tab/>
      </w:r>
      <w:r w:rsidRPr="00F666F0">
        <w:rPr>
          <w:rFonts w:ascii="Wingdings" w:hAnsi="Wingdings" w:cs="Arial"/>
          <w:b/>
          <w:szCs w:val="24"/>
        </w:rPr>
        <w:t></w:t>
      </w:r>
      <w:r w:rsidRPr="00F666F0">
        <w:rPr>
          <w:rFonts w:ascii="Wingdings" w:hAnsi="Wingdings" w:cs="Arial"/>
          <w:b/>
          <w:szCs w:val="24"/>
        </w:rPr>
        <w:t></w:t>
      </w:r>
    </w:p>
    <w:p w:rsidR="00FF4599" w:rsidRPr="002C7676" w:rsidRDefault="00FF4599" w:rsidP="00FF4599">
      <w:pPr>
        <w:tabs>
          <w:tab w:val="left" w:pos="1560"/>
        </w:tabs>
        <w:snapToGrid w:val="0"/>
        <w:rPr>
          <w:rFonts w:ascii="Arial" w:hAnsi="Arial" w:cs="Arial"/>
          <w:i/>
          <w:sz w:val="22"/>
        </w:rPr>
      </w:pPr>
    </w:p>
    <w:p w:rsidR="00FF4599" w:rsidRPr="00412D5E" w:rsidRDefault="00FF4599" w:rsidP="00FF4599">
      <w:pPr>
        <w:rPr>
          <w:rFonts w:ascii="Arial" w:hAnsi="Arial" w:cs="Arial"/>
        </w:rPr>
      </w:pPr>
      <w:r>
        <w:rPr>
          <w:rFonts w:ascii="Arial" w:hAnsi="Arial" w:cs="Arial"/>
        </w:rPr>
        <w:t xml:space="preserve">Voir en particulier les activités du </w:t>
      </w:r>
      <w:r w:rsidRPr="00412D5E">
        <w:rPr>
          <w:rFonts w:ascii="Arial" w:hAnsi="Arial" w:cs="Arial"/>
        </w:rPr>
        <w:t>livret</w:t>
      </w:r>
      <w:r>
        <w:rPr>
          <w:rFonts w:ascii="Arial" w:hAnsi="Arial" w:cs="Arial"/>
        </w:rPr>
        <w:t xml:space="preserve"> 2 de la série « ENSEIGNANTS CPS ». Elles</w:t>
      </w:r>
      <w:r w:rsidRPr="00412D5E">
        <w:rPr>
          <w:rFonts w:ascii="Arial" w:hAnsi="Arial" w:cs="Arial"/>
        </w:rPr>
        <w:t xml:space="preserve"> ne sont </w:t>
      </w:r>
      <w:r>
        <w:rPr>
          <w:rFonts w:ascii="Arial" w:hAnsi="Arial" w:cs="Arial"/>
        </w:rPr>
        <w:t xml:space="preserve">cependant </w:t>
      </w:r>
      <w:r w:rsidRPr="00412D5E">
        <w:rPr>
          <w:rFonts w:ascii="Arial" w:hAnsi="Arial" w:cs="Arial"/>
        </w:rPr>
        <w:t xml:space="preserve">pas les seules à convenir </w:t>
      </w:r>
      <w:r>
        <w:rPr>
          <w:rFonts w:ascii="Arial" w:hAnsi="Arial" w:cs="Arial"/>
        </w:rPr>
        <w:t>pour l’instauration d’un climat de classe positif et coopératif</w:t>
      </w:r>
      <w:r w:rsidRPr="00412D5E">
        <w:rPr>
          <w:rFonts w:ascii="Arial" w:hAnsi="Arial" w:cs="Arial"/>
        </w:rPr>
        <w:t>. Les différents thèmes étant « transversaux », de nombreuses activités sont classées sous d’autres thèmes tout en étant pertinentes pour l’instauration d’un climat de classe adéquat. Il vous faudra donc vous approprier progressivement l’ensemble des outils.</w:t>
      </w:r>
    </w:p>
    <w:p w:rsidR="003474BB" w:rsidRDefault="003474BB"/>
    <w:p w:rsidR="00FF4599" w:rsidRPr="00FF4599" w:rsidRDefault="00FF4599">
      <w:pPr>
        <w:rPr>
          <w:sz w:val="32"/>
        </w:rPr>
      </w:pPr>
      <w:r w:rsidRPr="00FF4599">
        <w:rPr>
          <w:sz w:val="32"/>
        </w:rPr>
        <w:t>(Michel Claeys, extrait de « Enseignants PCS », livret 2)</w:t>
      </w:r>
    </w:p>
    <w:sectPr w:rsidR="00FF4599" w:rsidRPr="00FF4599"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99"/>
    <w:rsid w:val="00072AEF"/>
    <w:rsid w:val="0029270A"/>
    <w:rsid w:val="003474BB"/>
    <w:rsid w:val="008813D2"/>
    <w:rsid w:val="00A31DB0"/>
    <w:rsid w:val="00DF581C"/>
    <w:rsid w:val="00E74BCA"/>
    <w:rsid w:val="00FF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9701"/>
  <w15:chartTrackingRefBased/>
  <w15:docId w15:val="{B3069431-3450-4BFE-B1C6-5DFB8E8D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character" w:customStyle="1" w:styleId="apple-converted-space">
    <w:name w:val="apple-converted-space"/>
    <w:qFormat/>
    <w:rsid w:val="00FF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1</cp:revision>
  <dcterms:created xsi:type="dcterms:W3CDTF">2020-10-15T07:55:00Z</dcterms:created>
  <dcterms:modified xsi:type="dcterms:W3CDTF">2020-10-15T08:01:00Z</dcterms:modified>
</cp:coreProperties>
</file>